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4"/>
        <w:gridCol w:w="1656"/>
      </w:tblGrid>
      <w:tr w:rsidR="00013397" w14:paraId="0BF5CA52" w14:textId="77777777" w:rsidTr="00013397">
        <w:trPr>
          <w:jc w:val="center"/>
        </w:trPr>
        <w:tc>
          <w:tcPr>
            <w:tcW w:w="4281" w:type="pct"/>
          </w:tcPr>
          <w:p w14:paraId="58226D08" w14:textId="3BBDC00C" w:rsidR="00013397" w:rsidRPr="003F71E6" w:rsidRDefault="00013397" w:rsidP="00013397">
            <w:pPr>
              <w:jc w:val="center"/>
              <w:rPr>
                <w:rFonts w:ascii="Times New Roman" w:hAnsi="Times New Roman" w:cs="Times New Roman"/>
                <w:b/>
                <w:bCs/>
                <w:sz w:val="36"/>
                <w:szCs w:val="36"/>
              </w:rPr>
            </w:pPr>
            <w:r w:rsidRPr="003F71E6">
              <w:rPr>
                <w:rFonts w:ascii="Times New Roman" w:hAnsi="Times New Roman" w:cs="Times New Roman"/>
                <w:b/>
                <w:bCs/>
                <w:sz w:val="36"/>
                <w:szCs w:val="36"/>
              </w:rPr>
              <w:t>Authors' Guidelines</w:t>
            </w:r>
            <w:r>
              <w:rPr>
                <w:rFonts w:ascii="Times New Roman" w:hAnsi="Times New Roman" w:cs="Times New Roman"/>
                <w:b/>
                <w:bCs/>
                <w:sz w:val="36"/>
                <w:szCs w:val="36"/>
              </w:rPr>
              <w:t xml:space="preserve"> </w:t>
            </w:r>
          </w:p>
          <w:p w14:paraId="304F2C00" w14:textId="77777777" w:rsidR="00013397" w:rsidRDefault="00013397" w:rsidP="003F71E6">
            <w:pPr>
              <w:jc w:val="center"/>
              <w:rPr>
                <w:rFonts w:ascii="Times New Roman" w:hAnsi="Times New Roman" w:cs="Times New Roman"/>
                <w:b/>
                <w:bCs/>
                <w:sz w:val="36"/>
                <w:szCs w:val="36"/>
              </w:rPr>
            </w:pPr>
          </w:p>
        </w:tc>
        <w:tc>
          <w:tcPr>
            <w:tcW w:w="719" w:type="pct"/>
          </w:tcPr>
          <w:p w14:paraId="6857D0E5" w14:textId="5825E276" w:rsidR="00013397" w:rsidRDefault="00013397" w:rsidP="00013397">
            <w:pPr>
              <w:jc w:val="right"/>
              <w:rPr>
                <w:rFonts w:ascii="Times New Roman" w:hAnsi="Times New Roman" w:cs="Times New Roman"/>
                <w:b/>
                <w:bCs/>
                <w:sz w:val="36"/>
                <w:szCs w:val="36"/>
              </w:rPr>
            </w:pPr>
            <w:r>
              <w:rPr>
                <w:rFonts w:ascii="Times New Roman" w:hAnsi="Times New Roman" w:cs="Times New Roman"/>
                <w:b/>
                <w:bCs/>
                <w:noProof/>
                <w:sz w:val="36"/>
                <w:szCs w:val="36"/>
              </w:rPr>
              <w:drawing>
                <wp:inline distT="0" distB="0" distL="0" distR="0" wp14:anchorId="406DA780" wp14:editId="7656C100">
                  <wp:extent cx="914400" cy="914400"/>
                  <wp:effectExtent l="0" t="0" r="0" b="0"/>
                  <wp:docPr id="679076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076890" name="Picture 679076890"/>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18F5DEDF" w14:textId="77777777" w:rsidR="00DB53C6" w:rsidRPr="00250565" w:rsidRDefault="00DB53C6" w:rsidP="00DB53C6">
      <w:pPr>
        <w:pStyle w:val="ListParagraph"/>
        <w:numPr>
          <w:ilvl w:val="0"/>
          <w:numId w:val="1"/>
        </w:numPr>
        <w:rPr>
          <w:rFonts w:ascii="Times New Roman" w:hAnsi="Times New Roman" w:cs="Times New Roman"/>
          <w:b/>
          <w:bCs/>
          <w:color w:val="00B0F0"/>
          <w:sz w:val="28"/>
          <w:szCs w:val="28"/>
        </w:rPr>
      </w:pPr>
      <w:r w:rsidRPr="00250565">
        <w:rPr>
          <w:rFonts w:ascii="Times New Roman" w:hAnsi="Times New Roman" w:cs="Times New Roman"/>
          <w:b/>
          <w:bCs/>
          <w:color w:val="00B0F0"/>
          <w:sz w:val="28"/>
          <w:szCs w:val="28"/>
        </w:rPr>
        <w:t>Submission</w:t>
      </w:r>
    </w:p>
    <w:p w14:paraId="74174219" w14:textId="77777777" w:rsidR="00DB53C6" w:rsidRPr="008751FF" w:rsidRDefault="00DB53C6" w:rsidP="008751FF">
      <w:pPr>
        <w:pStyle w:val="ListParagraph"/>
        <w:numPr>
          <w:ilvl w:val="0"/>
          <w:numId w:val="6"/>
        </w:numPr>
        <w:rPr>
          <w:rFonts w:ascii="Times New Roman" w:hAnsi="Times New Roman" w:cs="Times New Roman"/>
          <w:b/>
          <w:bCs/>
        </w:rPr>
      </w:pPr>
      <w:r w:rsidRPr="008751FF">
        <w:rPr>
          <w:rFonts w:ascii="Times New Roman" w:hAnsi="Times New Roman" w:cs="Times New Roman"/>
          <w:b/>
          <w:bCs/>
        </w:rPr>
        <w:t>Submission Process</w:t>
      </w:r>
    </w:p>
    <w:p w14:paraId="3B4FBB3C" w14:textId="77777777" w:rsidR="00DB53C6" w:rsidRPr="008751FF" w:rsidRDefault="00DB53C6" w:rsidP="00013397">
      <w:pPr>
        <w:pStyle w:val="ListParagraph"/>
        <w:numPr>
          <w:ilvl w:val="0"/>
          <w:numId w:val="12"/>
        </w:numPr>
        <w:jc w:val="both"/>
        <w:rPr>
          <w:rFonts w:ascii="Times New Roman" w:hAnsi="Times New Roman" w:cs="Times New Roman"/>
        </w:rPr>
      </w:pPr>
      <w:r w:rsidRPr="008751FF">
        <w:rPr>
          <w:rFonts w:ascii="Times New Roman" w:hAnsi="Times New Roman" w:cs="Times New Roman"/>
        </w:rPr>
        <w:t>Manuscripts must be submitted by one of the authors through the journal’s online manuscript submission system. Submissions from individuals who are not listed as authors will not be accepted.</w:t>
      </w:r>
    </w:p>
    <w:p w14:paraId="7CCEB3E7" w14:textId="77777777" w:rsidR="00DB53C6" w:rsidRPr="008751FF" w:rsidRDefault="00DB53C6" w:rsidP="00DB53C6">
      <w:pPr>
        <w:pStyle w:val="ListParagraph"/>
        <w:ind w:left="360"/>
        <w:rPr>
          <w:rFonts w:ascii="Times New Roman" w:hAnsi="Times New Roman" w:cs="Times New Roman"/>
        </w:rPr>
      </w:pPr>
    </w:p>
    <w:p w14:paraId="20D88D38" w14:textId="77777777" w:rsidR="00DB53C6" w:rsidRPr="008751FF" w:rsidRDefault="00DB53C6" w:rsidP="008751FF">
      <w:pPr>
        <w:pStyle w:val="ListParagraph"/>
        <w:numPr>
          <w:ilvl w:val="0"/>
          <w:numId w:val="6"/>
        </w:numPr>
        <w:rPr>
          <w:rFonts w:ascii="Times New Roman" w:hAnsi="Times New Roman" w:cs="Times New Roman"/>
          <w:b/>
          <w:bCs/>
        </w:rPr>
      </w:pPr>
      <w:r w:rsidRPr="008751FF">
        <w:rPr>
          <w:rFonts w:ascii="Times New Roman" w:hAnsi="Times New Roman" w:cs="Times New Roman"/>
          <w:b/>
          <w:bCs/>
        </w:rPr>
        <w:t>Suggested Reviewers</w:t>
      </w:r>
    </w:p>
    <w:p w14:paraId="2EAE7131" w14:textId="77777777" w:rsidR="00DB53C6" w:rsidRPr="008751FF" w:rsidRDefault="00DB53C6" w:rsidP="00013397">
      <w:pPr>
        <w:pStyle w:val="ListParagraph"/>
        <w:numPr>
          <w:ilvl w:val="0"/>
          <w:numId w:val="12"/>
        </w:numPr>
        <w:jc w:val="both"/>
        <w:rPr>
          <w:rFonts w:ascii="Times New Roman" w:hAnsi="Times New Roman" w:cs="Times New Roman"/>
        </w:rPr>
      </w:pPr>
      <w:r w:rsidRPr="008751FF">
        <w:rPr>
          <w:rFonts w:ascii="Times New Roman" w:hAnsi="Times New Roman" w:cs="Times New Roman"/>
        </w:rPr>
        <w:t>Authors are encouraged to provide the names and current email addresses of four qualified reviewers who are experts in the relevant field.</w:t>
      </w:r>
    </w:p>
    <w:p w14:paraId="75392217" w14:textId="77777777" w:rsidR="00DB53C6" w:rsidRPr="008751FF" w:rsidRDefault="00DB53C6" w:rsidP="00DB53C6">
      <w:pPr>
        <w:pStyle w:val="ListParagraph"/>
        <w:ind w:left="360"/>
        <w:rPr>
          <w:rFonts w:ascii="Times New Roman" w:hAnsi="Times New Roman" w:cs="Times New Roman"/>
        </w:rPr>
      </w:pPr>
    </w:p>
    <w:p w14:paraId="2BDDBC86" w14:textId="77777777" w:rsidR="00DB53C6" w:rsidRPr="008751FF" w:rsidRDefault="00DB53C6" w:rsidP="008751FF">
      <w:pPr>
        <w:pStyle w:val="ListParagraph"/>
        <w:numPr>
          <w:ilvl w:val="0"/>
          <w:numId w:val="6"/>
        </w:numPr>
        <w:rPr>
          <w:rFonts w:ascii="Times New Roman" w:hAnsi="Times New Roman" w:cs="Times New Roman"/>
          <w:b/>
          <w:bCs/>
        </w:rPr>
      </w:pPr>
      <w:r w:rsidRPr="008751FF">
        <w:rPr>
          <w:rFonts w:ascii="Times New Roman" w:hAnsi="Times New Roman" w:cs="Times New Roman"/>
          <w:b/>
          <w:bCs/>
        </w:rPr>
        <w:t>File Format</w:t>
      </w:r>
    </w:p>
    <w:p w14:paraId="7496375E" w14:textId="77777777" w:rsidR="00DB53C6" w:rsidRPr="008751FF" w:rsidRDefault="00DB53C6" w:rsidP="00013397">
      <w:pPr>
        <w:pStyle w:val="ListParagraph"/>
        <w:numPr>
          <w:ilvl w:val="0"/>
          <w:numId w:val="12"/>
        </w:numPr>
        <w:jc w:val="both"/>
        <w:rPr>
          <w:rFonts w:ascii="Times New Roman" w:hAnsi="Times New Roman" w:cs="Times New Roman"/>
        </w:rPr>
      </w:pPr>
      <w:r w:rsidRPr="008751FF">
        <w:rPr>
          <w:rFonts w:ascii="Times New Roman" w:hAnsi="Times New Roman" w:cs="Times New Roman"/>
        </w:rPr>
        <w:t>Manuscripts must be submitted in electronic PDF or MS Word formats, regardless of the word-processing software used.</w:t>
      </w:r>
    </w:p>
    <w:p w14:paraId="41D7176C" w14:textId="77777777" w:rsidR="00DB53C6" w:rsidRPr="008751FF" w:rsidRDefault="00DB53C6" w:rsidP="00DB53C6">
      <w:pPr>
        <w:pStyle w:val="ListParagraph"/>
        <w:ind w:left="360"/>
        <w:rPr>
          <w:rFonts w:ascii="Times New Roman" w:hAnsi="Times New Roman" w:cs="Times New Roman"/>
        </w:rPr>
      </w:pPr>
    </w:p>
    <w:p w14:paraId="73AA50E4" w14:textId="77777777" w:rsidR="00DB53C6" w:rsidRPr="008751FF" w:rsidRDefault="00DB53C6" w:rsidP="008751FF">
      <w:pPr>
        <w:pStyle w:val="ListParagraph"/>
        <w:numPr>
          <w:ilvl w:val="0"/>
          <w:numId w:val="6"/>
        </w:numPr>
        <w:rPr>
          <w:rFonts w:ascii="Times New Roman" w:hAnsi="Times New Roman" w:cs="Times New Roman"/>
          <w:b/>
          <w:bCs/>
        </w:rPr>
      </w:pPr>
      <w:r w:rsidRPr="008751FF">
        <w:rPr>
          <w:rFonts w:ascii="Times New Roman" w:hAnsi="Times New Roman" w:cs="Times New Roman"/>
          <w:b/>
          <w:bCs/>
        </w:rPr>
        <w:t>Alternative Submission</w:t>
      </w:r>
    </w:p>
    <w:p w14:paraId="5D2BEDCA" w14:textId="2D7F9761" w:rsidR="00DB53C6" w:rsidRDefault="00DB53C6" w:rsidP="00B80F10">
      <w:pPr>
        <w:pStyle w:val="ListParagraph"/>
        <w:numPr>
          <w:ilvl w:val="0"/>
          <w:numId w:val="12"/>
        </w:numPr>
        <w:jc w:val="both"/>
        <w:rPr>
          <w:rFonts w:ascii="Times New Roman" w:hAnsi="Times New Roman" w:cs="Times New Roman"/>
        </w:rPr>
      </w:pPr>
      <w:r w:rsidRPr="008751FF">
        <w:rPr>
          <w:rFonts w:ascii="Times New Roman" w:hAnsi="Times New Roman" w:cs="Times New Roman"/>
        </w:rPr>
        <w:t xml:space="preserve">If technical issues prevent online submission, manuscripts may be sent via email to: </w:t>
      </w:r>
      <w:hyperlink r:id="rId6" w:history="1">
        <w:r w:rsidR="00731A59" w:rsidRPr="001412CF">
          <w:rPr>
            <w:rStyle w:val="Hyperlink"/>
            <w:rFonts w:ascii="Times New Roman" w:hAnsi="Times New Roman" w:cs="Times New Roman"/>
          </w:rPr>
          <w:t>neu-jeta@neu.ac.bd</w:t>
        </w:r>
      </w:hyperlink>
      <w:r w:rsidR="00731A59">
        <w:rPr>
          <w:rFonts w:ascii="Times New Roman" w:hAnsi="Times New Roman" w:cs="Times New Roman"/>
        </w:rPr>
        <w:t xml:space="preserve"> </w:t>
      </w:r>
    </w:p>
    <w:p w14:paraId="2F668A17" w14:textId="77777777" w:rsidR="00AF15F6" w:rsidRPr="00250565" w:rsidRDefault="00AF15F6" w:rsidP="00DB53C6">
      <w:pPr>
        <w:pStyle w:val="ListParagraph"/>
        <w:ind w:left="360"/>
        <w:rPr>
          <w:rFonts w:ascii="Times New Roman" w:hAnsi="Times New Roman" w:cs="Times New Roman"/>
          <w:color w:val="00B0F0"/>
        </w:rPr>
      </w:pPr>
    </w:p>
    <w:p w14:paraId="251EC26D" w14:textId="4738D529" w:rsidR="00DB53C6" w:rsidRPr="00250565" w:rsidRDefault="00DB53C6" w:rsidP="00DB53C6">
      <w:pPr>
        <w:pStyle w:val="ListParagraph"/>
        <w:numPr>
          <w:ilvl w:val="0"/>
          <w:numId w:val="1"/>
        </w:numPr>
        <w:rPr>
          <w:rFonts w:ascii="Times New Roman" w:hAnsi="Times New Roman" w:cs="Times New Roman"/>
          <w:b/>
          <w:bCs/>
          <w:color w:val="00B0F0"/>
          <w:sz w:val="28"/>
          <w:szCs w:val="28"/>
        </w:rPr>
      </w:pPr>
      <w:r w:rsidRPr="00250565">
        <w:rPr>
          <w:rFonts w:ascii="Times New Roman" w:hAnsi="Times New Roman" w:cs="Times New Roman"/>
          <w:b/>
          <w:bCs/>
          <w:color w:val="00B0F0"/>
          <w:sz w:val="28"/>
          <w:szCs w:val="28"/>
        </w:rPr>
        <w:t>Manuscript Preparation</w:t>
      </w:r>
    </w:p>
    <w:p w14:paraId="44FC64EE" w14:textId="11BF94D6" w:rsidR="001C74E7" w:rsidRDefault="001C74E7" w:rsidP="00250565">
      <w:pPr>
        <w:pStyle w:val="ListParagraph"/>
        <w:numPr>
          <w:ilvl w:val="0"/>
          <w:numId w:val="11"/>
        </w:numPr>
        <w:jc w:val="both"/>
        <w:rPr>
          <w:rFonts w:ascii="Times New Roman" w:hAnsi="Times New Roman" w:cs="Times New Roman"/>
        </w:rPr>
      </w:pPr>
      <w:r w:rsidRPr="008751FF">
        <w:rPr>
          <w:rFonts w:ascii="Times New Roman" w:hAnsi="Times New Roman" w:cs="Times New Roman"/>
        </w:rPr>
        <w:t xml:space="preserve">To facilitate a smooth and efficient review process, authors are requested to prepare their manuscripts using the </w:t>
      </w:r>
      <w:proofErr w:type="spellStart"/>
      <w:r w:rsidRPr="003F71E6">
        <w:rPr>
          <w:rFonts w:ascii="Times New Roman" w:hAnsi="Times New Roman" w:cs="Times New Roman"/>
          <w:b/>
          <w:bCs/>
          <w:color w:val="FF0000"/>
          <w:u w:val="single"/>
        </w:rPr>
        <w:t>NeU</w:t>
      </w:r>
      <w:proofErr w:type="spellEnd"/>
      <w:r w:rsidRPr="003F71E6">
        <w:rPr>
          <w:rFonts w:ascii="Times New Roman" w:hAnsi="Times New Roman" w:cs="Times New Roman"/>
          <w:b/>
          <w:bCs/>
          <w:color w:val="FF0000"/>
          <w:u w:val="single"/>
        </w:rPr>
        <w:t>-JETA template</w:t>
      </w:r>
      <w:r w:rsidRPr="008751FF">
        <w:rPr>
          <w:rFonts w:ascii="Times New Roman" w:hAnsi="Times New Roman" w:cs="Times New Roman"/>
        </w:rPr>
        <w:t>.</w:t>
      </w:r>
    </w:p>
    <w:p w14:paraId="47A2C627" w14:textId="77777777" w:rsidR="00E66A7B" w:rsidRPr="008751FF" w:rsidRDefault="00E66A7B" w:rsidP="00E66A7B">
      <w:pPr>
        <w:pStyle w:val="ListParagraph"/>
        <w:ind w:left="360"/>
        <w:jc w:val="both"/>
        <w:rPr>
          <w:rFonts w:ascii="Times New Roman" w:hAnsi="Times New Roman" w:cs="Times New Roman"/>
        </w:rPr>
      </w:pPr>
    </w:p>
    <w:p w14:paraId="147CC85E" w14:textId="4315D637" w:rsidR="00DB53C6" w:rsidRPr="00250565" w:rsidRDefault="00DB53C6" w:rsidP="00DB53C6">
      <w:pPr>
        <w:pStyle w:val="ListParagraph"/>
        <w:numPr>
          <w:ilvl w:val="0"/>
          <w:numId w:val="1"/>
        </w:numPr>
        <w:rPr>
          <w:rFonts w:ascii="Times New Roman" w:hAnsi="Times New Roman" w:cs="Times New Roman"/>
          <w:b/>
          <w:bCs/>
          <w:color w:val="00B0F0"/>
          <w:sz w:val="28"/>
          <w:szCs w:val="28"/>
        </w:rPr>
      </w:pPr>
      <w:r w:rsidRPr="00250565">
        <w:rPr>
          <w:rFonts w:ascii="Times New Roman" w:hAnsi="Times New Roman" w:cs="Times New Roman"/>
          <w:b/>
          <w:bCs/>
          <w:color w:val="00B0F0"/>
          <w:sz w:val="28"/>
          <w:szCs w:val="28"/>
        </w:rPr>
        <w:t>Review Process</w:t>
      </w:r>
    </w:p>
    <w:p w14:paraId="175800FA" w14:textId="77777777" w:rsidR="003F71E6" w:rsidRDefault="001C74E7" w:rsidP="00250565">
      <w:pPr>
        <w:pStyle w:val="ListParagraph"/>
        <w:numPr>
          <w:ilvl w:val="0"/>
          <w:numId w:val="10"/>
        </w:numPr>
        <w:jc w:val="both"/>
        <w:rPr>
          <w:rFonts w:ascii="Times New Roman" w:hAnsi="Times New Roman" w:cs="Times New Roman"/>
        </w:rPr>
      </w:pPr>
      <w:r w:rsidRPr="003F71E6">
        <w:rPr>
          <w:rFonts w:ascii="Times New Roman" w:hAnsi="Times New Roman" w:cs="Times New Roman"/>
        </w:rPr>
        <w:t xml:space="preserve">Manuscripts not adhering to journal guidelines will be returned to authors without scientific evaluation. Submitted manuscripts adhering to journal guidelines are reviewed by the Editor-in-Chief or an Editor, who will assign them to reviewers. </w:t>
      </w:r>
    </w:p>
    <w:p w14:paraId="3B0A12C1" w14:textId="77777777" w:rsidR="003F71E6" w:rsidRDefault="001C74E7" w:rsidP="00250565">
      <w:pPr>
        <w:pStyle w:val="ListParagraph"/>
        <w:numPr>
          <w:ilvl w:val="0"/>
          <w:numId w:val="10"/>
        </w:numPr>
        <w:jc w:val="both"/>
        <w:rPr>
          <w:rFonts w:ascii="Times New Roman" w:hAnsi="Times New Roman" w:cs="Times New Roman"/>
        </w:rPr>
      </w:pPr>
      <w:r w:rsidRPr="003F71E6">
        <w:rPr>
          <w:rFonts w:ascii="Times New Roman" w:hAnsi="Times New Roman" w:cs="Times New Roman"/>
        </w:rPr>
        <w:t xml:space="preserve">The review process is </w:t>
      </w:r>
      <w:r w:rsidRPr="003F71E6">
        <w:rPr>
          <w:rFonts w:ascii="Times New Roman" w:hAnsi="Times New Roman" w:cs="Times New Roman"/>
          <w:color w:val="FF0000"/>
        </w:rPr>
        <w:t>double</w:t>
      </w:r>
      <w:r w:rsidRPr="003F71E6">
        <w:rPr>
          <w:rFonts w:ascii="Times New Roman" w:hAnsi="Times New Roman" w:cs="Times New Roman"/>
          <w:color w:val="FF0000"/>
        </w:rPr>
        <w:t xml:space="preserve"> blind</w:t>
      </w:r>
      <w:r w:rsidRPr="003F71E6">
        <w:rPr>
          <w:rFonts w:ascii="Times New Roman" w:hAnsi="Times New Roman" w:cs="Times New Roman"/>
        </w:rPr>
        <w:t xml:space="preserve">. </w:t>
      </w:r>
    </w:p>
    <w:p w14:paraId="3A038AEE" w14:textId="77777777" w:rsidR="00250565" w:rsidRDefault="001C74E7" w:rsidP="00250565">
      <w:pPr>
        <w:pStyle w:val="ListParagraph"/>
        <w:numPr>
          <w:ilvl w:val="0"/>
          <w:numId w:val="10"/>
        </w:numPr>
        <w:jc w:val="both"/>
        <w:rPr>
          <w:rFonts w:ascii="Times New Roman" w:hAnsi="Times New Roman" w:cs="Times New Roman"/>
        </w:rPr>
      </w:pPr>
      <w:r w:rsidRPr="003F71E6">
        <w:rPr>
          <w:rFonts w:ascii="Times New Roman" w:hAnsi="Times New Roman" w:cs="Times New Roman"/>
        </w:rPr>
        <w:t xml:space="preserve">The Editor prepares a decision letter according to the comments of the reviewers, which is sent to the corresponding author. </w:t>
      </w:r>
    </w:p>
    <w:p w14:paraId="4510F656" w14:textId="26B64861" w:rsidR="001C74E7" w:rsidRPr="003F71E6" w:rsidRDefault="001C74E7" w:rsidP="00250565">
      <w:pPr>
        <w:pStyle w:val="ListParagraph"/>
        <w:numPr>
          <w:ilvl w:val="0"/>
          <w:numId w:val="10"/>
        </w:numPr>
        <w:jc w:val="both"/>
        <w:rPr>
          <w:rFonts w:ascii="Times New Roman" w:hAnsi="Times New Roman" w:cs="Times New Roman"/>
        </w:rPr>
      </w:pPr>
      <w:r w:rsidRPr="003F71E6">
        <w:rPr>
          <w:rFonts w:ascii="Times New Roman" w:hAnsi="Times New Roman" w:cs="Times New Roman"/>
        </w:rPr>
        <w:t xml:space="preserve">All non-reviewed manuscripts are sent back within </w:t>
      </w:r>
      <w:r w:rsidRPr="003F71E6">
        <w:rPr>
          <w:rFonts w:ascii="Times New Roman" w:hAnsi="Times New Roman" w:cs="Times New Roman"/>
          <w:color w:val="FF0000"/>
        </w:rPr>
        <w:t xml:space="preserve">10 days </w:t>
      </w:r>
      <w:r w:rsidRPr="003F71E6">
        <w:rPr>
          <w:rFonts w:ascii="Times New Roman" w:hAnsi="Times New Roman" w:cs="Times New Roman"/>
        </w:rPr>
        <w:t xml:space="preserve">and the decision letters of manuscripts are sent within </w:t>
      </w:r>
      <w:r w:rsidRPr="003F71E6">
        <w:rPr>
          <w:rFonts w:ascii="Times New Roman" w:hAnsi="Times New Roman" w:cs="Times New Roman"/>
          <w:color w:val="FF0000"/>
        </w:rPr>
        <w:t>4 weeks</w:t>
      </w:r>
      <w:r w:rsidRPr="003F71E6">
        <w:rPr>
          <w:rFonts w:ascii="Times New Roman" w:hAnsi="Times New Roman" w:cs="Times New Roman"/>
        </w:rPr>
        <w:t>.</w:t>
      </w:r>
    </w:p>
    <w:p w14:paraId="4AF3D0E4" w14:textId="77777777" w:rsidR="00376AB6" w:rsidRPr="008751FF" w:rsidRDefault="00376AB6" w:rsidP="001C74E7">
      <w:pPr>
        <w:pStyle w:val="ListParagraph"/>
        <w:ind w:left="360"/>
        <w:jc w:val="both"/>
        <w:rPr>
          <w:rFonts w:ascii="Times New Roman" w:hAnsi="Times New Roman" w:cs="Times New Roman"/>
        </w:rPr>
      </w:pPr>
    </w:p>
    <w:p w14:paraId="7A4FEF95" w14:textId="6FF2D037" w:rsidR="00DB53C6" w:rsidRPr="00250565" w:rsidRDefault="00DB53C6" w:rsidP="00DB53C6">
      <w:pPr>
        <w:pStyle w:val="ListParagraph"/>
        <w:numPr>
          <w:ilvl w:val="0"/>
          <w:numId w:val="1"/>
        </w:numPr>
        <w:rPr>
          <w:rFonts w:ascii="Times New Roman" w:hAnsi="Times New Roman" w:cs="Times New Roman"/>
          <w:b/>
          <w:bCs/>
          <w:color w:val="00B0F0"/>
          <w:sz w:val="32"/>
          <w:szCs w:val="32"/>
        </w:rPr>
      </w:pPr>
      <w:r w:rsidRPr="00250565">
        <w:rPr>
          <w:rFonts w:ascii="Times New Roman" w:hAnsi="Times New Roman" w:cs="Times New Roman"/>
          <w:b/>
          <w:bCs/>
          <w:color w:val="00B0F0"/>
          <w:sz w:val="32"/>
          <w:szCs w:val="32"/>
        </w:rPr>
        <w:t>Copyright</w:t>
      </w:r>
    </w:p>
    <w:p w14:paraId="0317FFA5" w14:textId="77777777" w:rsidR="003F71E6" w:rsidRDefault="001C74E7" w:rsidP="003F71E6">
      <w:pPr>
        <w:pStyle w:val="ListParagraph"/>
        <w:numPr>
          <w:ilvl w:val="0"/>
          <w:numId w:val="8"/>
        </w:numPr>
        <w:jc w:val="both"/>
        <w:rPr>
          <w:rFonts w:ascii="Times New Roman" w:hAnsi="Times New Roman" w:cs="Times New Roman"/>
        </w:rPr>
      </w:pPr>
      <w:r w:rsidRPr="008751FF">
        <w:rPr>
          <w:rFonts w:ascii="Times New Roman" w:hAnsi="Times New Roman" w:cs="Times New Roman"/>
        </w:rPr>
        <w:t xml:space="preserve">Open Access authors retain the copyrights of their papers, and all open access articles are distributed under the terms of the Creative Commons Attribution License, CC BY (or the </w:t>
      </w:r>
      <w:r w:rsidRPr="008751FF">
        <w:rPr>
          <w:rFonts w:ascii="Times New Roman" w:hAnsi="Times New Roman" w:cs="Times New Roman"/>
        </w:rPr>
        <w:lastRenderedPageBreak/>
        <w:t>Creative Commons Attribution-</w:t>
      </w:r>
      <w:proofErr w:type="spellStart"/>
      <w:r w:rsidRPr="008751FF">
        <w:rPr>
          <w:rFonts w:ascii="Times New Roman" w:hAnsi="Times New Roman" w:cs="Times New Roman"/>
        </w:rPr>
        <w:t>NonCommercial</w:t>
      </w:r>
      <w:proofErr w:type="spellEnd"/>
      <w:r w:rsidRPr="008751FF">
        <w:rPr>
          <w:rFonts w:ascii="Times New Roman" w:hAnsi="Times New Roman" w:cs="Times New Roman"/>
        </w:rPr>
        <w:t xml:space="preserve"> License CC BY-NC), which allows users to (noncommercially) copy, use, distribute, transmit and display the work publicly and to make and distribute derivative works, in any digital medium for any responsible purpose, subject to proper attribution of authorship.</w:t>
      </w:r>
    </w:p>
    <w:p w14:paraId="200737C4" w14:textId="192A33F5" w:rsidR="003F71E6" w:rsidRPr="003F71E6" w:rsidRDefault="001C74E7" w:rsidP="003F71E6">
      <w:pPr>
        <w:pStyle w:val="ListParagraph"/>
        <w:numPr>
          <w:ilvl w:val="0"/>
          <w:numId w:val="8"/>
        </w:numPr>
        <w:jc w:val="both"/>
        <w:rPr>
          <w:rFonts w:ascii="Times New Roman" w:hAnsi="Times New Roman" w:cs="Times New Roman"/>
        </w:rPr>
      </w:pPr>
      <w:r w:rsidRPr="003F71E6">
        <w:rPr>
          <w:rFonts w:ascii="Times New Roman" w:hAnsi="Times New Roman" w:cs="Times New Roman"/>
        </w:rPr>
        <w:t>The use of general descriptive names, trade names, trademarks, and so forth in this publication, even if not specifically identified, does not imply that these names are not protected by the relevant laws and regulations.</w:t>
      </w:r>
    </w:p>
    <w:p w14:paraId="3A54E74C" w14:textId="0A740597" w:rsidR="001C74E7" w:rsidRPr="003F71E6" w:rsidRDefault="001C74E7" w:rsidP="003F71E6">
      <w:pPr>
        <w:pStyle w:val="ListParagraph"/>
        <w:numPr>
          <w:ilvl w:val="0"/>
          <w:numId w:val="8"/>
        </w:numPr>
        <w:jc w:val="both"/>
        <w:rPr>
          <w:rFonts w:ascii="Times New Roman" w:hAnsi="Times New Roman" w:cs="Times New Roman"/>
        </w:rPr>
      </w:pPr>
      <w:r w:rsidRPr="003F71E6">
        <w:rPr>
          <w:rFonts w:ascii="Times New Roman" w:hAnsi="Times New Roman" w:cs="Times New Roman"/>
        </w:rPr>
        <w:t>While the advice and information in this journal are believed to be true and accurate on the date of its going to press, neither the authors, the editors, nor the publisher can accept any legal responsibility for any errors or omissions that may be made. The publisher makes no warranty, express or implied, with respect to the material contained herein.</w:t>
      </w:r>
    </w:p>
    <w:p w14:paraId="1F3D5E44" w14:textId="77777777" w:rsidR="00376AB6" w:rsidRPr="008751FF" w:rsidRDefault="00376AB6" w:rsidP="00376AB6">
      <w:pPr>
        <w:pStyle w:val="ListParagraph"/>
        <w:ind w:left="360"/>
        <w:jc w:val="both"/>
        <w:rPr>
          <w:rFonts w:ascii="Times New Roman" w:hAnsi="Times New Roman" w:cs="Times New Roman"/>
        </w:rPr>
      </w:pPr>
    </w:p>
    <w:p w14:paraId="688B389C" w14:textId="48437AA6" w:rsidR="00DB53C6" w:rsidRPr="00250565" w:rsidRDefault="00DB53C6" w:rsidP="00DB53C6">
      <w:pPr>
        <w:pStyle w:val="ListParagraph"/>
        <w:numPr>
          <w:ilvl w:val="0"/>
          <w:numId w:val="1"/>
        </w:numPr>
        <w:rPr>
          <w:rFonts w:ascii="Times New Roman" w:hAnsi="Times New Roman" w:cs="Times New Roman"/>
          <w:b/>
          <w:bCs/>
          <w:color w:val="00B0F0"/>
          <w:sz w:val="28"/>
          <w:szCs w:val="28"/>
        </w:rPr>
      </w:pPr>
      <w:r w:rsidRPr="00250565">
        <w:rPr>
          <w:rFonts w:ascii="Times New Roman" w:hAnsi="Times New Roman" w:cs="Times New Roman"/>
          <w:b/>
          <w:bCs/>
          <w:color w:val="00B0F0"/>
          <w:sz w:val="28"/>
          <w:szCs w:val="28"/>
        </w:rPr>
        <w:t>Publication Ethics Statement</w:t>
      </w:r>
    </w:p>
    <w:p w14:paraId="670F3A1D" w14:textId="77777777" w:rsidR="00376AB6" w:rsidRPr="00376AB6" w:rsidRDefault="008751FF" w:rsidP="00376AB6">
      <w:pPr>
        <w:pStyle w:val="ListParagraph"/>
        <w:numPr>
          <w:ilvl w:val="0"/>
          <w:numId w:val="2"/>
        </w:numPr>
        <w:jc w:val="both"/>
        <w:rPr>
          <w:rFonts w:ascii="Times New Roman" w:hAnsi="Times New Roman" w:cs="Times New Roman"/>
        </w:rPr>
      </w:pPr>
      <w:r w:rsidRPr="008751FF">
        <w:rPr>
          <w:rFonts w:ascii="Times New Roman" w:hAnsi="Times New Roman" w:cs="Times New Roman"/>
          <w:b/>
          <w:bCs/>
        </w:rPr>
        <w:t>Ethical Standards</w:t>
      </w:r>
    </w:p>
    <w:p w14:paraId="6E2AD5EC" w14:textId="05F7BF13" w:rsidR="00376AB6" w:rsidRPr="003F71E6" w:rsidRDefault="008751FF" w:rsidP="003F71E6">
      <w:pPr>
        <w:pStyle w:val="ListParagraph"/>
        <w:numPr>
          <w:ilvl w:val="0"/>
          <w:numId w:val="7"/>
        </w:numPr>
        <w:jc w:val="both"/>
        <w:rPr>
          <w:rFonts w:ascii="Times New Roman" w:hAnsi="Times New Roman" w:cs="Times New Roman"/>
        </w:rPr>
      </w:pPr>
      <w:proofErr w:type="spellStart"/>
      <w:r w:rsidRPr="003F71E6">
        <w:rPr>
          <w:rFonts w:ascii="Times New Roman" w:hAnsi="Times New Roman" w:cs="Times New Roman"/>
        </w:rPr>
        <w:t>NeU</w:t>
      </w:r>
      <w:proofErr w:type="spellEnd"/>
      <w:r w:rsidRPr="003F71E6">
        <w:rPr>
          <w:rFonts w:ascii="Times New Roman" w:hAnsi="Times New Roman" w:cs="Times New Roman"/>
        </w:rPr>
        <w:t>-JETA is committed to maintaining high ethical and professional standards through a rigorous peer-review process. Any violations of professional ethics—including plagiarism, fraudulent data use, or false claims of authorship—are treated with zero tolerance by the editors.</w:t>
      </w:r>
    </w:p>
    <w:p w14:paraId="57C925A2" w14:textId="77777777" w:rsidR="00376AB6" w:rsidRPr="00376AB6" w:rsidRDefault="00376AB6" w:rsidP="00376AB6">
      <w:pPr>
        <w:pStyle w:val="ListParagraph"/>
        <w:jc w:val="both"/>
        <w:rPr>
          <w:rFonts w:ascii="Times New Roman" w:hAnsi="Times New Roman" w:cs="Times New Roman"/>
        </w:rPr>
      </w:pPr>
    </w:p>
    <w:p w14:paraId="685FE4B0" w14:textId="7F2A4B38" w:rsidR="008751FF" w:rsidRPr="003F71E6" w:rsidRDefault="008751FF" w:rsidP="008751FF">
      <w:pPr>
        <w:pStyle w:val="ListParagraph"/>
        <w:numPr>
          <w:ilvl w:val="0"/>
          <w:numId w:val="2"/>
        </w:numPr>
        <w:rPr>
          <w:rFonts w:ascii="Times New Roman" w:hAnsi="Times New Roman" w:cs="Times New Roman"/>
          <w:b/>
          <w:bCs/>
        </w:rPr>
      </w:pPr>
      <w:r w:rsidRPr="003F71E6">
        <w:rPr>
          <w:rFonts w:ascii="Times New Roman" w:hAnsi="Times New Roman" w:cs="Times New Roman"/>
          <w:b/>
          <w:bCs/>
        </w:rPr>
        <w:t>Plagiarism Check</w:t>
      </w:r>
    </w:p>
    <w:p w14:paraId="0BB89EA8" w14:textId="635A19FC" w:rsidR="008751FF" w:rsidRPr="008751FF" w:rsidRDefault="008751FF" w:rsidP="00376AB6">
      <w:pPr>
        <w:pStyle w:val="ListParagraph"/>
        <w:numPr>
          <w:ilvl w:val="0"/>
          <w:numId w:val="3"/>
        </w:numPr>
        <w:jc w:val="both"/>
        <w:rPr>
          <w:rFonts w:ascii="Times New Roman" w:hAnsi="Times New Roman" w:cs="Times New Roman"/>
        </w:rPr>
      </w:pPr>
      <w:r w:rsidRPr="008751FF">
        <w:rPr>
          <w:rFonts w:ascii="Times New Roman" w:hAnsi="Times New Roman" w:cs="Times New Roman"/>
        </w:rPr>
        <w:t xml:space="preserve">All manuscripts submitted to </w:t>
      </w:r>
      <w:proofErr w:type="spellStart"/>
      <w:r w:rsidRPr="008751FF">
        <w:rPr>
          <w:rFonts w:ascii="Times New Roman" w:hAnsi="Times New Roman" w:cs="Times New Roman"/>
        </w:rPr>
        <w:t>NeU</w:t>
      </w:r>
      <w:proofErr w:type="spellEnd"/>
      <w:r w:rsidRPr="008751FF">
        <w:rPr>
          <w:rFonts w:ascii="Times New Roman" w:hAnsi="Times New Roman" w:cs="Times New Roman"/>
        </w:rPr>
        <w:t>-JETA undergo an initial plagiarism check.</w:t>
      </w:r>
    </w:p>
    <w:p w14:paraId="7C129FFF" w14:textId="037F2AD1" w:rsidR="008751FF" w:rsidRPr="008751FF" w:rsidRDefault="008751FF" w:rsidP="00376AB6">
      <w:pPr>
        <w:pStyle w:val="ListParagraph"/>
        <w:numPr>
          <w:ilvl w:val="0"/>
          <w:numId w:val="3"/>
        </w:numPr>
        <w:jc w:val="both"/>
        <w:rPr>
          <w:rFonts w:ascii="Times New Roman" w:hAnsi="Times New Roman" w:cs="Times New Roman"/>
        </w:rPr>
      </w:pPr>
      <w:r w:rsidRPr="008751FF">
        <w:rPr>
          <w:rFonts w:ascii="Times New Roman" w:hAnsi="Times New Roman" w:cs="Times New Roman"/>
        </w:rPr>
        <w:t xml:space="preserve">The check is performed using web-based tools, including similarity searches and </w:t>
      </w:r>
      <w:proofErr w:type="spellStart"/>
      <w:r w:rsidRPr="008751FF">
        <w:rPr>
          <w:rFonts w:ascii="Times New Roman" w:hAnsi="Times New Roman" w:cs="Times New Roman"/>
        </w:rPr>
        <w:t>iThenticate</w:t>
      </w:r>
      <w:proofErr w:type="spellEnd"/>
      <w:r w:rsidRPr="008751FF">
        <w:rPr>
          <w:rFonts w:ascii="Times New Roman" w:hAnsi="Times New Roman" w:cs="Times New Roman"/>
        </w:rPr>
        <w:t>/</w:t>
      </w:r>
      <w:proofErr w:type="spellStart"/>
      <w:r w:rsidRPr="008751FF">
        <w:rPr>
          <w:rFonts w:ascii="Times New Roman" w:hAnsi="Times New Roman" w:cs="Times New Roman"/>
        </w:rPr>
        <w:t>CrossCheck</w:t>
      </w:r>
      <w:proofErr w:type="spellEnd"/>
      <w:r w:rsidRPr="008751FF">
        <w:rPr>
          <w:rFonts w:ascii="Times New Roman" w:hAnsi="Times New Roman" w:cs="Times New Roman"/>
        </w:rPr>
        <w:t>, which compare the manuscript against published literature and internet sources.</w:t>
      </w:r>
    </w:p>
    <w:p w14:paraId="5FC25663" w14:textId="20AF2C3C" w:rsidR="008751FF" w:rsidRPr="008751FF" w:rsidRDefault="008751FF" w:rsidP="00376AB6">
      <w:pPr>
        <w:pStyle w:val="ListParagraph"/>
        <w:numPr>
          <w:ilvl w:val="0"/>
          <w:numId w:val="3"/>
        </w:numPr>
        <w:jc w:val="both"/>
        <w:rPr>
          <w:rFonts w:ascii="Times New Roman" w:hAnsi="Times New Roman" w:cs="Times New Roman"/>
        </w:rPr>
      </w:pPr>
      <w:r w:rsidRPr="008751FF">
        <w:rPr>
          <w:rFonts w:ascii="Times New Roman" w:hAnsi="Times New Roman" w:cs="Times New Roman"/>
        </w:rPr>
        <w:t>A Similarity Index is generated, indicating the percentage of content matching other sources.</w:t>
      </w:r>
    </w:p>
    <w:p w14:paraId="676F59A8" w14:textId="675D52AA" w:rsidR="008751FF" w:rsidRPr="008751FF" w:rsidRDefault="008751FF" w:rsidP="00376AB6">
      <w:pPr>
        <w:pStyle w:val="ListParagraph"/>
        <w:numPr>
          <w:ilvl w:val="0"/>
          <w:numId w:val="3"/>
        </w:numPr>
        <w:jc w:val="both"/>
        <w:rPr>
          <w:rFonts w:ascii="Times New Roman" w:hAnsi="Times New Roman" w:cs="Times New Roman"/>
        </w:rPr>
      </w:pPr>
      <w:r w:rsidRPr="008751FF">
        <w:rPr>
          <w:rFonts w:ascii="Times New Roman" w:hAnsi="Times New Roman" w:cs="Times New Roman"/>
        </w:rPr>
        <w:t>Manuscripts with a high similarity index are carefully examined to ensure that all matching sources are properly cited.</w:t>
      </w:r>
    </w:p>
    <w:p w14:paraId="2AA12DA5" w14:textId="31EC9F59" w:rsidR="00DB53C6" w:rsidRPr="00376AB6" w:rsidRDefault="008751FF" w:rsidP="00376AB6">
      <w:pPr>
        <w:ind w:left="720"/>
        <w:jc w:val="both"/>
        <w:rPr>
          <w:rFonts w:ascii="Times New Roman" w:hAnsi="Times New Roman" w:cs="Times New Roman"/>
        </w:rPr>
      </w:pPr>
      <w:r w:rsidRPr="00376AB6">
        <w:rPr>
          <w:rFonts w:ascii="Times New Roman" w:hAnsi="Times New Roman" w:cs="Times New Roman"/>
        </w:rPr>
        <w:t>Note: A high similarity index does not automatically indicate plagiarism.</w:t>
      </w:r>
    </w:p>
    <w:p w14:paraId="58B25562" w14:textId="77777777" w:rsidR="008751FF" w:rsidRPr="003F71E6" w:rsidRDefault="008751FF" w:rsidP="008751FF">
      <w:pPr>
        <w:pStyle w:val="ListParagraph"/>
        <w:ind w:left="1080"/>
        <w:rPr>
          <w:rFonts w:ascii="Times New Roman" w:hAnsi="Times New Roman" w:cs="Times New Roman"/>
          <w:b/>
          <w:bCs/>
        </w:rPr>
      </w:pPr>
    </w:p>
    <w:p w14:paraId="7669A28B" w14:textId="77777777" w:rsidR="008751FF" w:rsidRPr="003F71E6" w:rsidRDefault="008751FF" w:rsidP="008751FF">
      <w:pPr>
        <w:pStyle w:val="ListParagraph"/>
        <w:numPr>
          <w:ilvl w:val="0"/>
          <w:numId w:val="2"/>
        </w:numPr>
        <w:rPr>
          <w:rFonts w:ascii="Times New Roman" w:hAnsi="Times New Roman" w:cs="Times New Roman"/>
          <w:b/>
          <w:bCs/>
        </w:rPr>
      </w:pPr>
      <w:r w:rsidRPr="003F71E6">
        <w:rPr>
          <w:rFonts w:ascii="Times New Roman" w:hAnsi="Times New Roman" w:cs="Times New Roman"/>
          <w:b/>
          <w:bCs/>
        </w:rPr>
        <w:t>Code of Conduct</w:t>
      </w:r>
    </w:p>
    <w:p w14:paraId="70B20387" w14:textId="11103BEE" w:rsidR="008751FF" w:rsidRPr="008751FF" w:rsidRDefault="008751FF" w:rsidP="003F71E6">
      <w:pPr>
        <w:pStyle w:val="ListParagraph"/>
        <w:numPr>
          <w:ilvl w:val="0"/>
          <w:numId w:val="4"/>
        </w:numPr>
        <w:jc w:val="both"/>
        <w:rPr>
          <w:rFonts w:ascii="Times New Roman" w:hAnsi="Times New Roman" w:cs="Times New Roman"/>
        </w:rPr>
      </w:pPr>
      <w:proofErr w:type="spellStart"/>
      <w:r w:rsidRPr="008751FF">
        <w:rPr>
          <w:rFonts w:ascii="Times New Roman" w:hAnsi="Times New Roman" w:cs="Times New Roman"/>
        </w:rPr>
        <w:t>NeU</w:t>
      </w:r>
      <w:proofErr w:type="spellEnd"/>
      <w:r w:rsidRPr="008751FF">
        <w:rPr>
          <w:rFonts w:ascii="Times New Roman" w:hAnsi="Times New Roman" w:cs="Times New Roman"/>
        </w:rPr>
        <w:t>-JETA adheres to the Committee on Publication Ethics (COPE) guidelines.</w:t>
      </w:r>
    </w:p>
    <w:p w14:paraId="451461E0" w14:textId="783E54DD" w:rsidR="008751FF" w:rsidRDefault="008751FF" w:rsidP="003F71E6">
      <w:pPr>
        <w:pStyle w:val="ListParagraph"/>
        <w:numPr>
          <w:ilvl w:val="0"/>
          <w:numId w:val="4"/>
        </w:numPr>
        <w:jc w:val="both"/>
        <w:rPr>
          <w:rFonts w:ascii="Times New Roman" w:hAnsi="Times New Roman" w:cs="Times New Roman"/>
        </w:rPr>
      </w:pPr>
      <w:r w:rsidRPr="008751FF">
        <w:rPr>
          <w:rFonts w:ascii="Times New Roman" w:hAnsi="Times New Roman" w:cs="Times New Roman"/>
        </w:rPr>
        <w:t>All suspected cases of research or publication misconduct are resolved following COPE flowcharts and best practices.</w:t>
      </w:r>
    </w:p>
    <w:p w14:paraId="50177EE0" w14:textId="77777777" w:rsidR="003F71E6" w:rsidRPr="008751FF" w:rsidRDefault="003F71E6" w:rsidP="003F71E6">
      <w:pPr>
        <w:pStyle w:val="ListParagraph"/>
        <w:ind w:left="1080"/>
        <w:jc w:val="both"/>
        <w:rPr>
          <w:rFonts w:ascii="Times New Roman" w:hAnsi="Times New Roman" w:cs="Times New Roman"/>
        </w:rPr>
      </w:pPr>
    </w:p>
    <w:p w14:paraId="4D8DB7C4" w14:textId="77777777" w:rsidR="008751FF" w:rsidRPr="003F71E6" w:rsidRDefault="008751FF" w:rsidP="008751FF">
      <w:pPr>
        <w:pStyle w:val="ListParagraph"/>
        <w:numPr>
          <w:ilvl w:val="0"/>
          <w:numId w:val="2"/>
        </w:numPr>
        <w:rPr>
          <w:rFonts w:ascii="Times New Roman" w:hAnsi="Times New Roman" w:cs="Times New Roman"/>
          <w:b/>
          <w:bCs/>
        </w:rPr>
      </w:pPr>
      <w:r w:rsidRPr="003F71E6">
        <w:rPr>
          <w:rFonts w:ascii="Times New Roman" w:hAnsi="Times New Roman" w:cs="Times New Roman"/>
          <w:b/>
          <w:bCs/>
        </w:rPr>
        <w:t>Originality of Manuscripts</w:t>
      </w:r>
    </w:p>
    <w:p w14:paraId="4DBE1D53" w14:textId="08BD514D" w:rsidR="008751FF" w:rsidRPr="003F71E6" w:rsidRDefault="008751FF" w:rsidP="003F71E6">
      <w:pPr>
        <w:pStyle w:val="ListParagraph"/>
        <w:numPr>
          <w:ilvl w:val="0"/>
          <w:numId w:val="5"/>
        </w:numPr>
        <w:jc w:val="both"/>
        <w:rPr>
          <w:rFonts w:ascii="Times New Roman" w:hAnsi="Times New Roman" w:cs="Times New Roman"/>
        </w:rPr>
      </w:pPr>
      <w:r w:rsidRPr="008751FF">
        <w:rPr>
          <w:rFonts w:ascii="Times New Roman" w:hAnsi="Times New Roman" w:cs="Times New Roman"/>
        </w:rPr>
        <w:t>Manuscripts submitted must be original work, not previously published in any form.</w:t>
      </w:r>
    </w:p>
    <w:p w14:paraId="3684583A" w14:textId="285C41D8" w:rsidR="00DB53C6" w:rsidRPr="00013397" w:rsidRDefault="008751FF" w:rsidP="00DB53C6">
      <w:pPr>
        <w:pStyle w:val="ListParagraph"/>
        <w:numPr>
          <w:ilvl w:val="0"/>
          <w:numId w:val="5"/>
        </w:numPr>
        <w:jc w:val="both"/>
        <w:rPr>
          <w:rFonts w:ascii="Times New Roman" w:hAnsi="Times New Roman" w:cs="Times New Roman"/>
        </w:rPr>
      </w:pPr>
      <w:r w:rsidRPr="003F71E6">
        <w:rPr>
          <w:rFonts w:ascii="Times New Roman" w:hAnsi="Times New Roman" w:cs="Times New Roman"/>
        </w:rPr>
        <w:t>Manuscripts must not be under consideration for publication elsewhere at the time of submission.</w:t>
      </w:r>
    </w:p>
    <w:sectPr w:rsidR="00DB53C6" w:rsidRPr="00013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6B7A"/>
    <w:multiLevelType w:val="hybridMultilevel"/>
    <w:tmpl w:val="EC62FE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B41E27"/>
    <w:multiLevelType w:val="hybridMultilevel"/>
    <w:tmpl w:val="13BC9A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225EB2"/>
    <w:multiLevelType w:val="hybridMultilevel"/>
    <w:tmpl w:val="29C4A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1743D"/>
    <w:multiLevelType w:val="hybridMultilevel"/>
    <w:tmpl w:val="DF0663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381F9C"/>
    <w:multiLevelType w:val="hybridMultilevel"/>
    <w:tmpl w:val="B50AB5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1824A3"/>
    <w:multiLevelType w:val="hybridMultilevel"/>
    <w:tmpl w:val="5106DFB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AC4CAC"/>
    <w:multiLevelType w:val="hybridMultilevel"/>
    <w:tmpl w:val="3E781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0DFE"/>
    <w:multiLevelType w:val="hybridMultilevel"/>
    <w:tmpl w:val="FE18675A"/>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ED67DE"/>
    <w:multiLevelType w:val="hybridMultilevel"/>
    <w:tmpl w:val="70C4715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12356A"/>
    <w:multiLevelType w:val="hybridMultilevel"/>
    <w:tmpl w:val="A7E69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A7C40"/>
    <w:multiLevelType w:val="hybridMultilevel"/>
    <w:tmpl w:val="D118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270121"/>
    <w:multiLevelType w:val="hybridMultilevel"/>
    <w:tmpl w:val="0470B4F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18775763">
    <w:abstractNumId w:val="0"/>
  </w:num>
  <w:num w:numId="2" w16cid:durableId="2145154462">
    <w:abstractNumId w:val="7"/>
  </w:num>
  <w:num w:numId="3" w16cid:durableId="705061591">
    <w:abstractNumId w:val="3"/>
  </w:num>
  <w:num w:numId="4" w16cid:durableId="1961297790">
    <w:abstractNumId w:val="4"/>
  </w:num>
  <w:num w:numId="5" w16cid:durableId="169608448">
    <w:abstractNumId w:val="1"/>
  </w:num>
  <w:num w:numId="6" w16cid:durableId="38827677">
    <w:abstractNumId w:val="6"/>
  </w:num>
  <w:num w:numId="7" w16cid:durableId="1076971215">
    <w:abstractNumId w:val="5"/>
  </w:num>
  <w:num w:numId="8" w16cid:durableId="829562136">
    <w:abstractNumId w:val="9"/>
  </w:num>
  <w:num w:numId="9" w16cid:durableId="797601197">
    <w:abstractNumId w:val="10"/>
  </w:num>
  <w:num w:numId="10" w16cid:durableId="1949043011">
    <w:abstractNumId w:val="11"/>
  </w:num>
  <w:num w:numId="11" w16cid:durableId="271089192">
    <w:abstractNumId w:val="2"/>
  </w:num>
  <w:num w:numId="12" w16cid:durableId="10826015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C6"/>
    <w:rsid w:val="00013397"/>
    <w:rsid w:val="00065738"/>
    <w:rsid w:val="000F487B"/>
    <w:rsid w:val="001C74E7"/>
    <w:rsid w:val="00237CDA"/>
    <w:rsid w:val="00250565"/>
    <w:rsid w:val="00376AB6"/>
    <w:rsid w:val="003F71E6"/>
    <w:rsid w:val="00731A59"/>
    <w:rsid w:val="008751FF"/>
    <w:rsid w:val="008B2542"/>
    <w:rsid w:val="008E1C7B"/>
    <w:rsid w:val="00AF15F6"/>
    <w:rsid w:val="00B80F10"/>
    <w:rsid w:val="00DB53C6"/>
    <w:rsid w:val="00E66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87ABA"/>
  <w15:chartTrackingRefBased/>
  <w15:docId w15:val="{C60C16EF-1A2D-4B06-8D5A-0D5EC63E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3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3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3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3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3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3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3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3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3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3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3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3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3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3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3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3C6"/>
    <w:rPr>
      <w:rFonts w:eastAsiaTheme="majorEastAsia" w:cstheme="majorBidi"/>
      <w:color w:val="272727" w:themeColor="text1" w:themeTint="D8"/>
    </w:rPr>
  </w:style>
  <w:style w:type="paragraph" w:styleId="Title">
    <w:name w:val="Title"/>
    <w:basedOn w:val="Normal"/>
    <w:next w:val="Normal"/>
    <w:link w:val="TitleChar"/>
    <w:uiPriority w:val="10"/>
    <w:qFormat/>
    <w:rsid w:val="00DB5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3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3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3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3C6"/>
    <w:pPr>
      <w:spacing w:before="160"/>
      <w:jc w:val="center"/>
    </w:pPr>
    <w:rPr>
      <w:i/>
      <w:iCs/>
      <w:color w:val="404040" w:themeColor="text1" w:themeTint="BF"/>
    </w:rPr>
  </w:style>
  <w:style w:type="character" w:customStyle="1" w:styleId="QuoteChar">
    <w:name w:val="Quote Char"/>
    <w:basedOn w:val="DefaultParagraphFont"/>
    <w:link w:val="Quote"/>
    <w:uiPriority w:val="29"/>
    <w:rsid w:val="00DB53C6"/>
    <w:rPr>
      <w:i/>
      <w:iCs/>
      <w:color w:val="404040" w:themeColor="text1" w:themeTint="BF"/>
    </w:rPr>
  </w:style>
  <w:style w:type="paragraph" w:styleId="ListParagraph">
    <w:name w:val="List Paragraph"/>
    <w:basedOn w:val="Normal"/>
    <w:uiPriority w:val="34"/>
    <w:qFormat/>
    <w:rsid w:val="00DB53C6"/>
    <w:pPr>
      <w:ind w:left="720"/>
      <w:contextualSpacing/>
    </w:pPr>
  </w:style>
  <w:style w:type="character" w:styleId="IntenseEmphasis">
    <w:name w:val="Intense Emphasis"/>
    <w:basedOn w:val="DefaultParagraphFont"/>
    <w:uiPriority w:val="21"/>
    <w:qFormat/>
    <w:rsid w:val="00DB53C6"/>
    <w:rPr>
      <w:i/>
      <w:iCs/>
      <w:color w:val="0F4761" w:themeColor="accent1" w:themeShade="BF"/>
    </w:rPr>
  </w:style>
  <w:style w:type="paragraph" w:styleId="IntenseQuote">
    <w:name w:val="Intense Quote"/>
    <w:basedOn w:val="Normal"/>
    <w:next w:val="Normal"/>
    <w:link w:val="IntenseQuoteChar"/>
    <w:uiPriority w:val="30"/>
    <w:qFormat/>
    <w:rsid w:val="00DB5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3C6"/>
    <w:rPr>
      <w:i/>
      <w:iCs/>
      <w:color w:val="0F4761" w:themeColor="accent1" w:themeShade="BF"/>
    </w:rPr>
  </w:style>
  <w:style w:type="character" w:styleId="IntenseReference">
    <w:name w:val="Intense Reference"/>
    <w:basedOn w:val="DefaultParagraphFont"/>
    <w:uiPriority w:val="32"/>
    <w:qFormat/>
    <w:rsid w:val="00DB53C6"/>
    <w:rPr>
      <w:b/>
      <w:bCs/>
      <w:smallCaps/>
      <w:color w:val="0F4761" w:themeColor="accent1" w:themeShade="BF"/>
      <w:spacing w:val="5"/>
    </w:rPr>
  </w:style>
  <w:style w:type="character" w:styleId="Hyperlink">
    <w:name w:val="Hyperlink"/>
    <w:basedOn w:val="DefaultParagraphFont"/>
    <w:uiPriority w:val="99"/>
    <w:unhideWhenUsed/>
    <w:rsid w:val="00DB53C6"/>
    <w:rPr>
      <w:color w:val="467886" w:themeColor="hyperlink"/>
      <w:u w:val="single"/>
    </w:rPr>
  </w:style>
  <w:style w:type="character" w:styleId="UnresolvedMention">
    <w:name w:val="Unresolved Mention"/>
    <w:basedOn w:val="DefaultParagraphFont"/>
    <w:uiPriority w:val="99"/>
    <w:semiHidden/>
    <w:unhideWhenUsed/>
    <w:rsid w:val="00DB53C6"/>
    <w:rPr>
      <w:color w:val="605E5C"/>
      <w:shd w:val="clear" w:color="auto" w:fill="E1DFDD"/>
    </w:rPr>
  </w:style>
  <w:style w:type="table" w:styleId="TableGrid">
    <w:name w:val="Table Grid"/>
    <w:basedOn w:val="TableNormal"/>
    <w:uiPriority w:val="39"/>
    <w:rsid w:val="00013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28045">
      <w:bodyDiv w:val="1"/>
      <w:marLeft w:val="0"/>
      <w:marRight w:val="0"/>
      <w:marTop w:val="0"/>
      <w:marBottom w:val="0"/>
      <w:divBdr>
        <w:top w:val="none" w:sz="0" w:space="0" w:color="auto"/>
        <w:left w:val="none" w:sz="0" w:space="0" w:color="auto"/>
        <w:bottom w:val="none" w:sz="0" w:space="0" w:color="auto"/>
        <w:right w:val="none" w:sz="0" w:space="0" w:color="auto"/>
      </w:divBdr>
    </w:div>
    <w:div w:id="144786366">
      <w:bodyDiv w:val="1"/>
      <w:marLeft w:val="0"/>
      <w:marRight w:val="0"/>
      <w:marTop w:val="0"/>
      <w:marBottom w:val="0"/>
      <w:divBdr>
        <w:top w:val="none" w:sz="0" w:space="0" w:color="auto"/>
        <w:left w:val="none" w:sz="0" w:space="0" w:color="auto"/>
        <w:bottom w:val="none" w:sz="0" w:space="0" w:color="auto"/>
        <w:right w:val="none" w:sz="0" w:space="0" w:color="auto"/>
      </w:divBdr>
    </w:div>
    <w:div w:id="1499149557">
      <w:bodyDiv w:val="1"/>
      <w:marLeft w:val="0"/>
      <w:marRight w:val="0"/>
      <w:marTop w:val="0"/>
      <w:marBottom w:val="0"/>
      <w:divBdr>
        <w:top w:val="none" w:sz="0" w:space="0" w:color="auto"/>
        <w:left w:val="none" w:sz="0" w:space="0" w:color="auto"/>
        <w:bottom w:val="none" w:sz="0" w:space="0" w:color="auto"/>
        <w:right w:val="none" w:sz="0" w:space="0" w:color="auto"/>
      </w:divBdr>
    </w:div>
    <w:div w:id="1592546273">
      <w:bodyDiv w:val="1"/>
      <w:marLeft w:val="0"/>
      <w:marRight w:val="0"/>
      <w:marTop w:val="0"/>
      <w:marBottom w:val="0"/>
      <w:divBdr>
        <w:top w:val="none" w:sz="0" w:space="0" w:color="auto"/>
        <w:left w:val="none" w:sz="0" w:space="0" w:color="auto"/>
        <w:bottom w:val="none" w:sz="0" w:space="0" w:color="auto"/>
        <w:right w:val="none" w:sz="0" w:space="0" w:color="auto"/>
      </w:divBdr>
    </w:div>
    <w:div w:id="1762218477">
      <w:bodyDiv w:val="1"/>
      <w:marLeft w:val="0"/>
      <w:marRight w:val="0"/>
      <w:marTop w:val="0"/>
      <w:marBottom w:val="0"/>
      <w:divBdr>
        <w:top w:val="none" w:sz="0" w:space="0" w:color="auto"/>
        <w:left w:val="none" w:sz="0" w:space="0" w:color="auto"/>
        <w:bottom w:val="none" w:sz="0" w:space="0" w:color="auto"/>
        <w:right w:val="none" w:sz="0" w:space="0" w:color="auto"/>
      </w:divBdr>
    </w:div>
    <w:div w:id="1961497090">
      <w:bodyDiv w:val="1"/>
      <w:marLeft w:val="0"/>
      <w:marRight w:val="0"/>
      <w:marTop w:val="0"/>
      <w:marBottom w:val="0"/>
      <w:divBdr>
        <w:top w:val="none" w:sz="0" w:space="0" w:color="auto"/>
        <w:left w:val="none" w:sz="0" w:space="0" w:color="auto"/>
        <w:bottom w:val="none" w:sz="0" w:space="0" w:color="auto"/>
        <w:right w:val="none" w:sz="0" w:space="0" w:color="auto"/>
      </w:divBdr>
    </w:div>
    <w:div w:id="209272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u-jeta@neu.ac.b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2026-02-13T07:02:00Z</cp:lastPrinted>
  <dcterms:created xsi:type="dcterms:W3CDTF">2026-02-13T07:02:00Z</dcterms:created>
  <dcterms:modified xsi:type="dcterms:W3CDTF">2026-02-13T07:02:00Z</dcterms:modified>
</cp:coreProperties>
</file>